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DB0A5">
      <w:pPr>
        <w:jc w:val="center"/>
        <w:rPr>
          <w:rFonts w:hint="default" w:ascii="Times New Roman" w:hAnsi="Times New Roman" w:eastAsia="Segoe UI Historic" w:cs="Times New Roman"/>
          <w:b/>
          <w:bCs/>
          <w:i w:val="0"/>
          <w:iCs w:val="0"/>
          <w:caps w:val="0"/>
          <w:color w:val="000000"/>
          <w:spacing w:val="0"/>
          <w:sz w:val="28"/>
          <w:szCs w:val="28"/>
          <w:shd w:val="clear" w:fill="F0F2F5"/>
        </w:rPr>
      </w:pPr>
      <w:r>
        <w:rPr>
          <w:rFonts w:hint="default" w:ascii="Times New Roman" w:hAnsi="Times New Roman" w:eastAsia="Segoe UI Historic" w:cs="Times New Roman"/>
          <w:b/>
          <w:bCs/>
          <w:i w:val="0"/>
          <w:iCs w:val="0"/>
          <w:caps w:val="0"/>
          <w:color w:val="000000"/>
          <w:spacing w:val="0"/>
          <w:sz w:val="28"/>
          <w:szCs w:val="28"/>
          <w:shd w:val="clear" w:fill="F0F2F5"/>
        </w:rPr>
        <w:t>BUSINESS FOR SOCIETY</w:t>
      </w:r>
    </w:p>
    <w:p w14:paraId="22C37BDB">
      <w:pPr>
        <w:rPr>
          <w:rFonts w:ascii="Segoe UI Historic" w:hAnsi="Segoe UI Historic" w:eastAsia="Segoe UI Historic" w:cs="Segoe UI Historic"/>
          <w:i w:val="0"/>
          <w:iCs w:val="0"/>
          <w:caps w:val="0"/>
          <w:color w:val="000000"/>
          <w:spacing w:val="0"/>
          <w:sz w:val="18"/>
          <w:szCs w:val="18"/>
          <w:shd w:val="clear" w:fill="F0F2F5"/>
        </w:rPr>
      </w:pPr>
    </w:p>
    <w:p w14:paraId="490BC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6"/>
          <w:b/>
          <w:bCs/>
          <w:i w:val="0"/>
          <w:iCs w:val="0"/>
          <w:caps w:val="0"/>
          <w:color w:val="000000"/>
          <w:spacing w:val="0"/>
          <w:sz w:val="24"/>
          <w:szCs w:val="24"/>
          <w:shd w:val="clear" w:fill="F0F2F5"/>
        </w:rPr>
      </w:pPr>
      <w:r>
        <w:rPr>
          <w:rStyle w:val="6"/>
          <w:b/>
          <w:bCs/>
          <w:i w:val="0"/>
          <w:iCs w:val="0"/>
          <w:caps w:val="0"/>
          <w:color w:val="000000"/>
          <w:spacing w:val="0"/>
          <w:sz w:val="24"/>
          <w:szCs w:val="24"/>
          <w:shd w:val="clear" w:fill="F0F2F5"/>
        </w:rPr>
        <w:t>Preface</w:t>
      </w:r>
    </w:p>
    <w:p w14:paraId="433194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Segoe UI Historic" w:cs="Times New Roman"/>
          <w:b w:val="0"/>
          <w:bCs w:val="0"/>
          <w:i w:val="0"/>
          <w:iCs w:val="0"/>
          <w:caps w:val="0"/>
          <w:color w:val="000000"/>
          <w:spacing w:val="0"/>
          <w:sz w:val="24"/>
          <w:szCs w:val="24"/>
          <w:shd w:val="clear" w:fill="F0F2F5"/>
        </w:rPr>
      </w:pPr>
      <w:r>
        <w:rPr>
          <w:rFonts w:hint="default" w:ascii="Segoe UI Historic" w:hAnsi="Segoe UI Historic" w:eastAsia="Segoe UI Historic" w:cs="Segoe UI Historic"/>
          <w:i w:val="0"/>
          <w:iCs w:val="0"/>
          <w:caps w:val="0"/>
          <w:color w:val="000000"/>
          <w:spacing w:val="0"/>
          <w:sz w:val="18"/>
          <w:szCs w:val="18"/>
          <w:shd w:val="clear" w:fill="F0F2F5"/>
        </w:rPr>
        <w:br w:type="textWrapping"/>
      </w:r>
      <w:r>
        <w:rPr>
          <w:rFonts w:hint="default" w:ascii="Segoe UI Historic" w:hAnsi="Segoe UI Historic" w:eastAsia="Segoe UI Historic" w:cs="Segoe UI Historic"/>
          <w:i w:val="0"/>
          <w:iCs w:val="0"/>
          <w:caps w:val="0"/>
          <w:color w:val="000000"/>
          <w:spacing w:val="0"/>
          <w:sz w:val="18"/>
          <w:szCs w:val="18"/>
          <w:shd w:val="clear" w:fill="F0F2F5"/>
          <w:lang w:val="en-US"/>
        </w:rPr>
        <w:tab/>
      </w:r>
      <w:r>
        <w:rPr>
          <w:rFonts w:hint="default" w:ascii="Times New Roman" w:hAnsi="Times New Roman" w:eastAsia="Segoe UI Historic" w:cs="Times New Roman"/>
          <w:b w:val="0"/>
          <w:bCs w:val="0"/>
          <w:i w:val="0"/>
          <w:iCs w:val="0"/>
          <w:caps w:val="0"/>
          <w:color w:val="000000"/>
          <w:spacing w:val="0"/>
          <w:sz w:val="24"/>
          <w:szCs w:val="24"/>
          <w:shd w:val="clear" w:fill="F0F2F5"/>
        </w:rPr>
        <w:t>We are pleased to release this case folio, which is a result of a collaborative effort between the De La Salle University (DLSU) – Center for Business Research and Development (CBRD) and the Asian Institute of Management (AIM) – Dr. Andrew L. Tan Center for Tourism (ALT-CFT).</w:t>
      </w:r>
    </w:p>
    <w:p w14:paraId="1F667120">
      <w:pPr>
        <w:jc w:val="both"/>
        <w:rPr>
          <w:rFonts w:hint="default" w:ascii="Times New Roman" w:hAnsi="Times New Roman" w:cs="Times New Roman"/>
          <w:sz w:val="24"/>
          <w:szCs w:val="24"/>
        </w:rPr>
      </w:pPr>
    </w:p>
    <w:p w14:paraId="4BEC25D1">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Our two institutions are both mandated to conduct relevant research and to disseminate our findings to the academia, government, and the private sector. As research centers under the leading business schools in the Philippines, we also support the teaching function of our respective institutions. Over the years, both AIM and DLSU have used cases in teaching their students, especially those enrolled in their MBA programs, to develop their skills in analyzing and solving problems, and in making decisions under conditions of complexity and ambiguity. Case studies have been at the core of the case method pedagogy. These cases allow students to craft strategic and realistic decisions inside and outside the four corners of the classroom, by introducing them to actual management and business situations. Through this case folio, which features cases written by our own faculty members and researchers, we contribute to the mission of our schools.</w:t>
      </w:r>
    </w:p>
    <w:p w14:paraId="18B7BEDF">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68BDF182">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took a while for this case folio to be published since the case writing workshop and writeshop conducted by ALT-CFT’s Executive Director, Dr. Fernando Martin Y. Roxas back in 2015. The said workshop and writeshop focused on enhancing research network building amongst faculty and research scholars. Moreover, it introduced the participants to (1) creating a structured case plan; (2) using a teaching case; (3) writing a teaching case and teaching note; and (4) improving case drafts for eventual publication in a case journal.</w:t>
      </w:r>
    </w:p>
    <w:p w14:paraId="6297EA75">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79A0B93">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are, nevertheless, glad that this publication has finally seen light. Special thanks to C &amp; E Publishing, Inc., which agreed to publish this volume; to the case writers who persevered in writing and re-writing the cases; and to Mr. Patrick Adriel Aure and Mr. Ian Benedict Mia, who took care of following up with the authors and coordinating with the publisher. We are also grateful to the mentorship and guidance of Dr. Eduardo “Ned” Roberto, who jumpstarted the case development program of CBRD, some outputs of which are included in this folio.</w:t>
      </w:r>
    </w:p>
    <w:p w14:paraId="797EC0C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US"/>
        </w:rPr>
        <w:tab/>
      </w:r>
      <w:r>
        <w:rPr>
          <w:rFonts w:hint="default" w:ascii="Times New Roman" w:hAnsi="Times New Roman" w:eastAsia="Segoe UI Historic" w:cs="Times New Roman"/>
          <w:i w:val="0"/>
          <w:iCs w:val="0"/>
          <w:caps w:val="0"/>
          <w:color w:val="000000"/>
          <w:spacing w:val="0"/>
          <w:sz w:val="24"/>
          <w:szCs w:val="24"/>
          <w:shd w:val="clear" w:fill="F0F2F5"/>
        </w:rPr>
        <w:t>We hope that this volume will just be the first of many. May this serve as an inspiration for more faculty members and researchers to write original cases that tackle management issues faced by Philippine-based organizations. Our goal is to come up with a portfolio of cases that business and management teachers can use to develop the competencies of our next generation of business leaders.</w:t>
      </w:r>
    </w:p>
    <w:p w14:paraId="2C27E57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16498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82D8E1">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0D3634">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C223385">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59AF15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AED098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47F4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default" w:ascii="Times New Roman" w:hAnsi="Times New Roman" w:cs="Times New Roman"/>
          <w:b/>
          <w:bCs/>
          <w:i w:val="0"/>
          <w:iCs w:val="0"/>
          <w:caps w:val="0"/>
          <w:color w:val="000000"/>
          <w:spacing w:val="0"/>
          <w:sz w:val="24"/>
          <w:szCs w:val="24"/>
          <w:shd w:val="clear" w:fill="F0F2F5"/>
        </w:rPr>
      </w:pPr>
      <w:r>
        <w:rPr>
          <w:rStyle w:val="6"/>
          <w:rFonts w:hint="default" w:ascii="Times New Roman" w:hAnsi="Times New Roman" w:cs="Times New Roman"/>
          <w:b/>
          <w:bCs/>
          <w:i w:val="0"/>
          <w:iCs w:val="0"/>
          <w:caps w:val="0"/>
          <w:color w:val="000000"/>
          <w:spacing w:val="0"/>
          <w:sz w:val="24"/>
          <w:szCs w:val="24"/>
          <w:shd w:val="clear" w:fill="F0F2F5"/>
        </w:rPr>
        <w:t xml:space="preserve">SYNOPSIS </w:t>
      </w:r>
    </w:p>
    <w:p w14:paraId="41CBF98C">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val="0"/>
          <w:bCs w:val="0"/>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lang w:val="en-US"/>
        </w:rPr>
        <w:tab/>
      </w:r>
      <w:r>
        <w:rPr>
          <w:rFonts w:hint="default" w:ascii="Times New Roman" w:hAnsi="Times New Roman" w:eastAsia="Segoe UI Historic" w:cs="Times New Roman"/>
          <w:b w:val="0"/>
          <w:bCs w:val="0"/>
          <w:i w:val="0"/>
          <w:iCs w:val="0"/>
          <w:caps w:val="0"/>
          <w:color w:val="000000"/>
          <w:spacing w:val="0"/>
          <w:sz w:val="24"/>
          <w:szCs w:val="24"/>
          <w:shd w:val="clear" w:fill="F0F2F5"/>
        </w:rPr>
        <w:t>Nobotushi Kohara, Executive Assistant of newly appointed company President Henry Wallace, paces the expensively carpeted office of his boss. Henry Wallace is the first non-Japanese president of Mazda, the fifth largest Japanese car manufacturer based in the historic city of Hiroshima. On his first day in office, Wallace asks Kohara to arrange a meeting with Takeshi Morikawa, head of Mazda’s company union. This would have been shocking if the president had been Japanese. More than that, Wallace asks Kohara to prepare documents containing confidential strategic information about the company’s future plans that Wallace wants to share with Morikawa. Kohara knows that his job has just started to become very difficult... he wonders how long the new president would stay in office.</w:t>
      </w:r>
    </w:p>
    <w:p w14:paraId="15B00D3E">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val="0"/>
          <w:bCs w:val="0"/>
          <w:i w:val="0"/>
          <w:iCs w:val="0"/>
          <w:caps w:val="0"/>
          <w:color w:val="000000"/>
          <w:spacing w:val="0"/>
          <w:sz w:val="24"/>
          <w:szCs w:val="24"/>
          <w:shd w:val="clear" w:fill="F0F2F5"/>
        </w:rPr>
      </w:pPr>
    </w:p>
    <w:p w14:paraId="1F601493">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Mazda began its operations in 1920 as Toyo Cork Kogyo Co. Ltd., producing cork for various applications. Subsequently, it parlayed its technical competence into the production of rock drills, machine tools and later on, small trucks in 1931. Mazda and Ford made their first deal in 1971 when Ford bought Mazda trucks. Apparently impressed, Henry Ford II offered to buy a stake in the company but was eventually turned down.</w:t>
      </w:r>
    </w:p>
    <w:p w14:paraId="701D0965">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95EC3AE">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oil crisis of 1973 exposed Mazda’s prized technology—the rotary engine as a gas guzzler—and sales plummeted. Sumitomo Bank, Mazda’s largest creditor, replaced management and offered a tie-up with Ford. There were many snags in the negotiations but finally, in 1979, Ford bought a 25% stake in Mazda. Over the years, because of the link with Mazda, Ford improved its small-car product line.</w:t>
      </w:r>
    </w:p>
    <w:p w14:paraId="1914F734">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A27418B">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the 80s, Mazda embarked on what in hindsight proved to be a reckless expansion. In the first half of the 90s, Mazda’s financial performance worsened. By 1996, Mazda saw its sales slide down quickly amidst a prolonged Japanese economic recession. From peak sales of</w:t>
      </w:r>
      <w:r>
        <w:rPr>
          <w:rFonts w:hint="default" w:ascii="Times New Roman" w:hAnsi="Times New Roman" w:eastAsia="Segoe UI Historic" w:cs="Times New Roman"/>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i w:val="0"/>
          <w:iCs w:val="0"/>
          <w:caps w:val="0"/>
          <w:color w:val="000000"/>
          <w:spacing w:val="0"/>
          <w:sz w:val="24"/>
          <w:szCs w:val="24"/>
          <w:shd w:val="clear" w:fill="F0F2F5"/>
        </w:rPr>
        <w:t>1.4 million units in 1990, the company sold only 770,000 cars in 1995. In 1993 and 1994, Mazda lost about $710 million. Things got so bad that Sumitomo asked Ford to increase its holdings to controlling interest.</w:t>
      </w:r>
    </w:p>
    <w:p w14:paraId="5430D846">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0E9EC73C">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On April 12, 1996, Mazda President Yoshihiro Wada, who came from Sumitomo before joining Mazda, and Executive Vice President Henry Wallace sat before a horde of eager reporters. Ford announced that it was raising its stake in Mazda from 25% to 33.4%—enabling it, under Japanese law, to veto any board decision. Henry Wallace, representing Ford’s interest since 1994 and who ran Ford’s Venezuela plant prior to joining Mazda, would be the first foreigner to become president of a Japanese car manufacturer.</w:t>
      </w:r>
    </w:p>
    <w:p w14:paraId="58223CCD">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4EB859E0">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Wada lauded the strengthening of ties between the two companies, outlined the financial problems of Mazda and then invited questions. Wada totally ignored Wallace, not even acknowledging his presence. Wallace let pass the slight and eventually answered questions from reporters.</w:t>
      </w:r>
    </w:p>
    <w:p w14:paraId="170859DD">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73688E7E">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Like most long-standing Japanese companies, Mazda’s way of doing things followed tradition. The standards of lifetime employment and promotion by seniority were the norms. Decisions were consensus-based, an emphasis on harmony and a reluctance to foster discord within the company. Mazda also maintained “familial” relations with a broad range of suppliers, many of whom were based in Hiroshima. It was often estimated that Mazda provided as much as 40% direct and indirect employment in Hiroshima.</w:t>
      </w:r>
    </w:p>
    <w:p w14:paraId="5DAC0EB2">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5B735863">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Many in the company feared that Wallace would replace lifetime employment with American style layoffs. Suppliers were also worried. Would Wallace break long-standing relationships with suppliers and purchase more parts from cheaper overseas sources? The president of a supplier based in Hiroshima said, “If the president were Japanese, he would have some sympathy towards us. He would think, ‘you have been working hard for Mazda, even in times of difficulties, so we will support you.’ He would take care of as many employees as possible would survive.”</w:t>
      </w:r>
    </w:p>
    <w:p w14:paraId="27CD7B5B">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shd w:val="clear" w:fill="F0F2F5"/>
        </w:rPr>
      </w:pPr>
    </w:p>
    <w:p w14:paraId="1F7B0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0"/>
        <w:jc w:val="both"/>
        <w:rPr>
          <w:rFonts w:hint="default" w:ascii="Times New Roman" w:hAnsi="Times New Roman" w:eastAsia="Segoe UI Historic" w:cs="Times New Roman"/>
          <w:b w:val="0"/>
          <w:bCs w:val="0"/>
          <w:i w:val="0"/>
          <w:iCs w:val="0"/>
          <w:caps w:val="0"/>
          <w:color w:val="000000"/>
          <w:spacing w:val="0"/>
          <w:sz w:val="24"/>
          <w:szCs w:val="24"/>
          <w:shd w:val="clear" w:fill="F0F2F5"/>
        </w:rPr>
      </w:pPr>
      <w:r>
        <w:rPr>
          <w:rFonts w:hint="default" w:ascii="Times New Roman" w:hAnsi="Times New Roman" w:eastAsia="Segoe UI Historic" w:cs="Times New Roman"/>
          <w:b w:val="0"/>
          <w:bCs w:val="0"/>
          <w:i w:val="0"/>
          <w:iCs w:val="0"/>
          <w:caps w:val="0"/>
          <w:color w:val="000000"/>
          <w:spacing w:val="0"/>
          <w:sz w:val="24"/>
          <w:szCs w:val="24"/>
          <w:shd w:val="clear" w:fill="F0F2F5"/>
        </w:rPr>
        <w:t>Wallace also had some concerns, particularly about language and communications. “In the West, we have direct communication. But in Japan, it’s indirect communication. Very often, you are left to draw your own conclusions. It’s particularly difficult to have brainstorming sessions. When you go through an interpreter, all you get is the answer to your question. You don’t get back the wider view.” To make</w:t>
      </w:r>
      <w:r>
        <w:rPr>
          <w:rFonts w:hint="default" w:ascii="Times New Roman" w:hAnsi="Times New Roman" w:eastAsia="Segoe UI Historic" w:cs="Times New Roman"/>
          <w:b w:val="0"/>
          <w:bCs w:val="0"/>
          <w:i w:val="0"/>
          <w:iCs w:val="0"/>
          <w:caps w:val="0"/>
          <w:color w:val="000000"/>
          <w:spacing w:val="0"/>
          <w:sz w:val="24"/>
          <w:szCs w:val="24"/>
          <w:shd w:val="clear" w:fill="F0F2F5"/>
          <w:lang w:val="en-US"/>
        </w:rPr>
        <w:t xml:space="preserve"> </w:t>
      </w:r>
      <w:r>
        <w:rPr>
          <w:rStyle w:val="6"/>
          <w:rFonts w:hint="default" w:ascii="Times New Roman" w:hAnsi="Times New Roman" w:cs="Times New Roman"/>
          <w:b w:val="0"/>
          <w:bCs w:val="0"/>
          <w:i w:val="0"/>
          <w:iCs w:val="0"/>
          <w:caps w:val="0"/>
          <w:color w:val="000000"/>
          <w:spacing w:val="0"/>
          <w:sz w:val="24"/>
          <w:szCs w:val="24"/>
          <w:shd w:val="clear" w:fill="F0F2F5"/>
        </w:rPr>
        <w:t>THE LONG ROAD AHEAD</w:t>
      </w:r>
      <w:r>
        <w:rPr>
          <w:rStyle w:val="6"/>
          <w:rFonts w:hint="default" w:ascii="Times New Roman" w:hAnsi="Times New Roman" w:cs="Times New Roman"/>
          <w:b w:val="0"/>
          <w:bCs w:val="0"/>
          <w:i w:val="0"/>
          <w:iCs w:val="0"/>
          <w:caps w:val="0"/>
          <w:color w:val="000000"/>
          <w:spacing w:val="0"/>
          <w:sz w:val="24"/>
          <w:szCs w:val="24"/>
          <w:shd w:val="clear" w:fill="F0F2F5"/>
          <w:lang w:val="en-US"/>
        </w:rPr>
        <w:t xml:space="preserve"> </w:t>
      </w:r>
      <w:r>
        <w:rPr>
          <w:rFonts w:hint="default" w:ascii="Times New Roman" w:hAnsi="Times New Roman" w:eastAsia="Segoe UI Historic" w:cs="Times New Roman"/>
          <w:b w:val="0"/>
          <w:bCs w:val="0"/>
          <w:i w:val="0"/>
          <w:iCs w:val="0"/>
          <w:caps w:val="0"/>
          <w:color w:val="000000"/>
          <w:spacing w:val="0"/>
          <w:sz w:val="24"/>
          <w:szCs w:val="24"/>
          <w:shd w:val="clear" w:fill="F0F2F5"/>
        </w:rPr>
        <w:t>matters worse, Wallace was fond of addressing the employees at company-wide meetings by playing pre-recorded speeches in dreadfully accented Japanese.</w:t>
      </w:r>
    </w:p>
    <w:p w14:paraId="48998E79">
      <w:pPr>
        <w:rPr>
          <w:rFonts w:hint="default"/>
        </w:rPr>
      </w:pPr>
    </w:p>
    <w:p w14:paraId="1B7C849B">
      <w:pPr>
        <w:pStyle w:val="5"/>
        <w:keepNext w:val="0"/>
        <w:keepLines w:val="0"/>
        <w:widowControl/>
        <w:suppressLineNumbers w:val="0"/>
        <w:shd w:val="clear" w:fill="F0F2F5"/>
        <w:spacing w:before="0" w:beforeAutospacing="0" w:after="0" w:afterAutospacing="0"/>
        <w:ind w:left="0" w:right="0" w:firstLine="720" w:firstLineChars="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There were also corporate cultural divides present. Ford viewed Mazda as longstanding in terms of technical competence but it came up short with being market savvy. Mazda, on the other hand, saw many of Ford products as technically ‘inferior.’ In 1990, Mazda engineers flew to Michigan to inspect the Navajo, a two-door version of its Explorer SUV. The Japanese plastered the Navajo with 400 triangular, color-coded stickers citing specific complaints and recommendations.</w:t>
      </w:r>
    </w:p>
    <w:p w14:paraId="27657510">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Kohara sucked in air slowly through his teeth. He had to find a strategy to ease his Gaijin (foreigner) boss into the highly structured Japanese culture and perhaps appease some ruffled feathers along the way.</w:t>
      </w:r>
    </w:p>
    <w:p w14:paraId="3DA5C219">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bookmarkStart w:id="0" w:name="_GoBack"/>
      <w:bookmarkEnd w:id="0"/>
    </w:p>
    <w:p w14:paraId="72F10792">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6"/>
          <w:rFonts w:hint="default" w:ascii="Times New Roman" w:hAnsi="Times New Roman" w:eastAsia="Segoe UI Historic" w:cs="Times New Roman"/>
          <w:b/>
          <w:bCs/>
          <w:i w:val="0"/>
          <w:iCs w:val="0"/>
          <w:caps w:val="0"/>
          <w:color w:val="000000"/>
          <w:spacing w:val="0"/>
          <w:sz w:val="24"/>
          <w:szCs w:val="24"/>
          <w:shd w:val="clear" w:fill="F0F2F5"/>
        </w:rPr>
        <w:t>Instructions for the Use of the Case</w:t>
      </w:r>
    </w:p>
    <w:p w14:paraId="00D0DAF2">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Provide the case “Gaijin at the Helm (A)” to the class before the actual session where it will be discussed in plenary. Make sure there is sufficient time for the students to read and analyze it. Preferably, the students should have a chance to discuss the case with a small group of classmates.</w:t>
      </w:r>
    </w:p>
    <w:p w14:paraId="6C1B606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During plenary discussion, give “Gaijin at the Helm (B)” to the class fifteen (15) minutes before the end of the session. Compare their answers to the guide questions with the story in Case (B).</w:t>
      </w:r>
    </w:p>
    <w:p w14:paraId="2123245F">
      <w:pPr>
        <w:pStyle w:val="5"/>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US"/>
        </w:rPr>
      </w:pPr>
    </w:p>
    <w:p w14:paraId="290198D7">
      <w:pPr>
        <w:rPr>
          <w:rFonts w:ascii="Segoe UI Historic" w:hAnsi="Segoe UI Historic" w:eastAsia="Segoe UI Historic" w:cs="Segoe UI Historic"/>
          <w:i w:val="0"/>
          <w:iCs w:val="0"/>
          <w:caps w:val="0"/>
          <w:color w:val="000000"/>
          <w:spacing w:val="0"/>
          <w:sz w:val="18"/>
          <w:szCs w:val="18"/>
          <w:shd w:val="clear" w:fill="F0F2F5"/>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345EC"/>
    <w:multiLevelType w:val="multilevel"/>
    <w:tmpl w:val="65E345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C49A9"/>
    <w:rsid w:val="30B402AA"/>
    <w:rsid w:val="3D4C4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szCs w:val="24"/>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1375</Words>
  <Characters>7205</Characters>
  <Lines>0</Lines>
  <Paragraphs>0</Paragraphs>
  <TotalTime>5</TotalTime>
  <ScaleCrop>false</ScaleCrop>
  <LinksUpToDate>false</LinksUpToDate>
  <CharactersWithSpaces>8549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2026-05-07T13:08:00Z</dcterms:created>
  <dc:creator>Rachelle Palting</dc:creator>
  <cp:lastModifiedBy>Rachelle Palting</cp:lastModifiedBy>
  <dcterms:modified xsi:type="dcterms:W3CDTF">2026-05-08T00:13:11Z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375006CEC4BA4206B8489EA576221FAB_11</vt:lpwstr>
  </property>
  <property fmtid="{D5CDD505-2E9C-101B-9397-08002B2CF9AE}" pid="4" name="KSOTemplateDocerSaveRecord">
    <vt:lpwstr>eyJoZGlkIjoiNTA5NTEwNTRiNmRlMzViNjU2ZmI3NDQyZTllYWRhNTAiLCJ1c2VySWQiOiI4ODEzNDQ4NzM0MzQ4In0=</vt:lpwstr>
  </property>
</Properties>
</file>