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6845">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Preface</w:t>
      </w:r>
    </w:p>
    <w:p w14:paraId="1EF255E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There is nothing permanent except change.</w:t>
      </w:r>
    </w:p>
    <w:p w14:paraId="3F55F46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When information technology substitutes for human effort, it automates a task or process.</w:t>
      </w:r>
    </w:p>
    <w:p w14:paraId="24AD31B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When information technology augments human effort, it informates a task or process.</w:t>
      </w:r>
    </w:p>
    <w:p w14:paraId="2A9E1D8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When information technology restructures, it transforms a set of tasks or processes.</w:t>
      </w:r>
    </w:p>
    <w:p w14:paraId="2C5381E3">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book is for students and managers who understand that sweeping changes are the order of the day. As we approach the twenty-first century, managers are finding that the tools and concepts that drove the twentieth-century, industrial-era organization are insufficient for managing the information-age organization. Concepts that held up well for much of the century-strategy, structure, span of control, organizational boundaries are shifting on their foundations. Many of these changes are enabled by information technologies, which managers use to fundamentally alter organizational purpose, shape, and practices.</w:t>
      </w:r>
    </w:p>
    <w:p w14:paraId="0F07B76C">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book blends three previously separate management disciplines organizational design, management control, and information technology management-in order to offer the student of management an integrated set of concepts and tools for understanding the new roles of the general manager in executing strategy. Our immediate objective is to help students learn how to use organizational structure and management control systems to create flexible, adaptive, and effective organizations. We show how managers can use information technologies to transform their organi- zations. Our ultimate aim is to help managers build information-age organizations in which the management process itself is a source of sustainable competitive advantage.</w:t>
      </w:r>
    </w:p>
    <w:p w14:paraId="35510DF5">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The idea for this book was born when a group of Harvard Business School faculty members began to reexamine the MBA program. We had been teaching core courses that largely mapped to traditional functional areas marketing, finance, control, operations management, and organizational behavior. Yet many of the managers with whom we converse regularly were talking about how difficult it was to improve organizational effectiveness when each employee's vision was limited by the "stove- pipe" in which he or she worked. We recognized that managers needed to break out of the "stovepipe" mentality, and so did we.</w:t>
      </w:r>
    </w:p>
    <w:p w14:paraId="4AC4CF9F">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We also were aware that in some forward-thinking organizations information technology was being used to transform business processes in three fundamental ways:</w:t>
      </w:r>
    </w:p>
    <w:p w14:paraId="261CB7F8">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Shifting from predicting events to managing uncertainty.</w:t>
      </w:r>
    </w:p>
    <w:p w14:paraId="115A1DB4">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Shifting from discrete to continuous processes.</w:t>
      </w:r>
    </w:p>
    <w:p w14:paraId="79C7131F">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Increased emphasis on horizontal information flows.</w:t>
      </w:r>
    </w:p>
    <w:p w14:paraId="7C30B36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contrast, many other firms were "automating history" when they should have been "inventing the future." This book, then, represents our attempt to address difficult managerial challenges from an interdisciplinary perspective.</w:t>
      </w:r>
    </w:p>
    <w:p w14:paraId="1E57C108">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material in this book was informed by field-based research conducted by Harvard Business School faculty, research associates, and graduate students. We are particularly indebted to the managers and staff members at the case sites, who provided us with time and insights during the course of our research on their organizations. Every example and concept in this book is drawn from observations of actual practice. Without the extensive cooperation of participating organizations, this book would not have come to pass.</w:t>
      </w:r>
    </w:p>
    <w:p w14:paraId="4538219C">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Good ideas have many sources. Case development usually involves intensive collaboration between a sponsoring Harvard Business School faculty member and a doctoral student or other research assistant. Our MBA students and Executive Programs participants provide useful feedback when these cases are taught in the classroom. Colleagues from other institutions occasionally participate in case devel- opment as well. In addition to the authors' own efforts, we sincerely appreciate the contributions by our Harvard Business School colleagues: Lynda Applegate. Tom Davenport, David Garvin, Janis Gogan, Benn Konsynski, Ken Merchant, Donna Stoddard, and John Sviokla. Finally, the following individuals participated in the development of materials included in this book: </w:t>
      </w:r>
    </w:p>
    <w:p w14:paraId="7D4A9115">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James D. Berkley </w:t>
      </w:r>
    </w:p>
    <w:p w14:paraId="3FFE62A4">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w:t>
      </w:r>
      <w:r>
        <w:rPr>
          <w:rFonts w:hint="default" w:ascii="Times New Roman" w:hAnsi="Times New Roman" w:cs="Times New Roman"/>
          <w:sz w:val="24"/>
          <w:szCs w:val="24"/>
          <w:lang w:val="en-US"/>
        </w:rPr>
        <w:t>ohn Chalykoff</w:t>
      </w:r>
    </w:p>
    <w:p w14:paraId="15806BE8">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Melinda B. Conrad</w:t>
      </w:r>
    </w:p>
    <w:p w14:paraId="79C65EAB">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Cynthia Cook </w:t>
      </w:r>
    </w:p>
    <w:p w14:paraId="28B3972F">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Maryellen C. Costello </w:t>
      </w:r>
    </w:p>
    <w:p w14:paraId="6AB0EA68">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David C. Croson</w:t>
      </w:r>
    </w:p>
    <w:p w14:paraId="559DB4F6">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Julia A. Gladstone </w:t>
      </w:r>
    </w:p>
    <w:p w14:paraId="46092286">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Philip Holland </w:t>
      </w:r>
    </w:p>
    <w:p w14:paraId="1AB90F63">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w:t>
      </w:r>
      <w:r>
        <w:rPr>
          <w:rFonts w:hint="default" w:ascii="Times New Roman" w:hAnsi="Times New Roman" w:cs="Times New Roman"/>
          <w:sz w:val="24"/>
          <w:szCs w:val="24"/>
          <w:lang w:val="en-US"/>
        </w:rPr>
        <w:t xml:space="preserve">ohn King </w:t>
      </w:r>
    </w:p>
    <w:p w14:paraId="337A1635">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Robert W. Lightfoot</w:t>
      </w:r>
    </w:p>
    <w:p w14:paraId="3EE5BDCD">
      <w:pPr>
        <w:keepNext w:val="0"/>
        <w:keepLines w:val="0"/>
        <w:pageBreakBefore w:val="0"/>
        <w:widowControl/>
        <w:numPr>
          <w:ilvl w:val="0"/>
          <w:numId w:val="1"/>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Geoffrey Love</w:t>
      </w:r>
    </w:p>
    <w:p w14:paraId="63058C0A">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C. J. Meadows</w:t>
      </w:r>
    </w:p>
    <w:p w14:paraId="7549D5F4">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Boon-Siong Neo </w:t>
      </w:r>
    </w:p>
    <w:p w14:paraId="2D789A69">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Charles Osborne</w:t>
      </w:r>
    </w:p>
    <w:p w14:paraId="342CEBD6">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Johathan O'Neil</w:t>
      </w:r>
    </w:p>
    <w:p w14:paraId="7F5D9EAD">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Keri Ostrofsky</w:t>
      </w:r>
    </w:p>
    <w:p w14:paraId="1DB03CEE">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Jeanne W. Ross</w:t>
      </w:r>
    </w:p>
    <w:p w14:paraId="280A988B">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Katherine N. Seger</w:t>
      </w:r>
    </w:p>
    <w:p w14:paraId="446D31F2">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Janet L. Simpson</w:t>
      </w:r>
    </w:p>
    <w:p w14:paraId="1063B162">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Jeffrey M. Traynor</w:t>
      </w:r>
    </w:p>
    <w:p w14:paraId="59604AF9">
      <w:pPr>
        <w:keepNext w:val="0"/>
        <w:keepLines w:val="0"/>
        <w:pageBreakBefore w:val="0"/>
        <w:widowControl/>
        <w:numPr>
          <w:numId w:val="0"/>
        </w:numPr>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sz w:val="24"/>
          <w:szCs w:val="24"/>
          <w:lang w:val="en-US"/>
        </w:rPr>
      </w:pPr>
    </w:p>
    <w:p w14:paraId="335E428D">
      <w:pPr>
        <w:numPr>
          <w:numId w:val="0"/>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Given such a long list, there is a chance we have forgotten to mention some colleagues who informed our work. We hope they will accept our apologies, but know that we appreciate their contributions.</w:t>
      </w:r>
    </w:p>
    <w:p w14:paraId="3F61B5E5">
      <w:pPr>
        <w:numPr>
          <w:numId w:val="0"/>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Rick Williamson and Christine Bara at Richard D. Irwin provided us with motivation and expert guidance. Maureen Donovan, Hillary Gallagher, Nancy Hayes, Rita Perloff, and Judith Tully typed and edited numerous versions of the work. Their patient attention to the many details of our academic lives helped us to concentrate on adding value to this manuscript. Their efforts and loyalty are deeply appreciated.</w:t>
      </w:r>
    </w:p>
    <w:p w14:paraId="1920FA5B">
      <w:pPr>
        <w:numPr>
          <w:numId w:val="0"/>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a doubt, the most important nonauthor contributor was Janis Gogan. She helped us weave together the loose threads in our ideas, contributed many of her own.</w:t>
      </w:r>
    </w:p>
    <w:p w14:paraId="34A11D69">
      <w:pPr>
        <w:numPr>
          <w:numId w:val="0"/>
        </w:numPr>
        <w:ind w:firstLine="720" w:firstLineChars="0"/>
        <w:rPr>
          <w:lang w:val="en-US"/>
        </w:rPr>
      </w:pPr>
    </w:p>
    <w:p w14:paraId="5508C8B6">
      <w:pPr>
        <w:numPr>
          <w:numId w:val="0"/>
        </w:numPr>
        <w:ind w:firstLine="720" w:firstLineChars="0"/>
        <w:rPr>
          <w:lang w:val="en-US"/>
        </w:rPr>
      </w:pPr>
    </w:p>
    <w:p w14:paraId="5E61132A">
      <w:pPr>
        <w:numPr>
          <w:numId w:val="0"/>
        </w:numPr>
        <w:ind w:firstLine="720" w:firstLineChars="0"/>
        <w:rPr>
          <w:lang w:val="en-US"/>
        </w:rPr>
      </w:pPr>
    </w:p>
    <w:p w14:paraId="53ED97B7">
      <w:pPr>
        <w:numPr>
          <w:numId w:val="0"/>
        </w:numPr>
        <w:ind w:firstLine="720" w:firstLineChars="0"/>
        <w:rPr>
          <w:lang w:val="en-US"/>
        </w:rPr>
      </w:pPr>
    </w:p>
    <w:p w14:paraId="28BC3FF2">
      <w:pPr>
        <w:numPr>
          <w:numId w:val="0"/>
        </w:numPr>
        <w:ind w:firstLine="720" w:firstLineChars="0"/>
        <w:rPr>
          <w:lang w:val="en-US"/>
        </w:rPr>
      </w:pPr>
    </w:p>
    <w:p w14:paraId="5218D84D">
      <w:pPr>
        <w:numPr>
          <w:numId w:val="0"/>
        </w:numPr>
        <w:ind w:firstLine="720" w:firstLineChars="0"/>
        <w:rPr>
          <w:lang w:val="en-US"/>
        </w:rPr>
      </w:pPr>
    </w:p>
    <w:p w14:paraId="2C6DA30B">
      <w:pPr>
        <w:numPr>
          <w:numId w:val="0"/>
        </w:numPr>
        <w:ind w:firstLine="720" w:firstLineChars="0"/>
        <w:rPr>
          <w:lang w:val="en-US"/>
        </w:rPr>
      </w:pPr>
    </w:p>
    <w:p w14:paraId="7D0FDC04">
      <w:pPr>
        <w:numPr>
          <w:numId w:val="0"/>
        </w:numPr>
        <w:ind w:firstLine="720" w:firstLineChars="0"/>
        <w:rPr>
          <w:lang w:val="en-US"/>
        </w:rPr>
      </w:pPr>
    </w:p>
    <w:p w14:paraId="259DC83A">
      <w:pPr>
        <w:numPr>
          <w:numId w:val="0"/>
        </w:numPr>
        <w:ind w:firstLine="720" w:firstLineChars="0"/>
        <w:rPr>
          <w:lang w:val="en-US"/>
        </w:rPr>
      </w:pPr>
    </w:p>
    <w:p w14:paraId="5ADEDEEA">
      <w:pPr>
        <w:numPr>
          <w:numId w:val="0"/>
        </w:numPr>
        <w:ind w:firstLine="720" w:firstLineChars="0"/>
        <w:rPr>
          <w:lang w:val="en-US"/>
        </w:rPr>
      </w:pPr>
    </w:p>
    <w:p w14:paraId="6731028B">
      <w:pPr>
        <w:numPr>
          <w:numId w:val="0"/>
        </w:numPr>
        <w:ind w:firstLine="720" w:firstLineChars="0"/>
        <w:rPr>
          <w:lang w:val="en-US"/>
        </w:rPr>
      </w:pPr>
    </w:p>
    <w:p w14:paraId="4CED72DA">
      <w:pPr>
        <w:numPr>
          <w:numId w:val="0"/>
        </w:numPr>
        <w:ind w:firstLine="720" w:firstLineChars="0"/>
        <w:rPr>
          <w:lang w:val="en-US"/>
        </w:rPr>
      </w:pPr>
    </w:p>
    <w:p w14:paraId="7E6BBC99">
      <w:pPr>
        <w:numPr>
          <w:numId w:val="0"/>
        </w:numPr>
        <w:ind w:firstLine="720" w:firstLineChars="0"/>
        <w:rPr>
          <w:lang w:val="en-US"/>
        </w:rPr>
      </w:pPr>
    </w:p>
    <w:p w14:paraId="5FA68DA6">
      <w:pPr>
        <w:numPr>
          <w:numId w:val="0"/>
        </w:numPr>
        <w:ind w:firstLine="720" w:firstLineChars="0"/>
        <w:rPr>
          <w:lang w:val="en-US"/>
        </w:rPr>
      </w:pPr>
    </w:p>
    <w:p w14:paraId="7B2512EB">
      <w:pPr>
        <w:numPr>
          <w:numId w:val="0"/>
        </w:numPr>
        <w:ind w:firstLine="720" w:firstLineChars="0"/>
        <w:rPr>
          <w:lang w:val="en-US"/>
        </w:rPr>
      </w:pPr>
    </w:p>
    <w:p w14:paraId="19352806">
      <w:pPr>
        <w:numPr>
          <w:numId w:val="0"/>
        </w:numPr>
        <w:rPr>
          <w:lang w:val="en-US"/>
        </w:rPr>
      </w:pPr>
    </w:p>
    <w:p w14:paraId="73E317D9">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p>
    <w:p w14:paraId="49B15783">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Today's managers need all the help they can get. Their firms are being buffeted on all sides by strong, frequently shifting winds of change. Organizations strategic objec- tives (chosen markets, product strategy, expected outcomes) and their business processes (such as research and development, production, cash-flow management, and order fulfillment) are undergoing significant and volatile changes, placing great pressure on firms and their managers.</w:t>
      </w:r>
    </w:p>
    <w:p w14:paraId="66F1B601">
      <w:pPr>
        <w:ind w:firstLine="720" w:firstLineChars="0"/>
        <w:jc w:val="both"/>
        <w:rPr>
          <w:rFonts w:hint="default" w:ascii="Times New Roman" w:hAnsi="Times New Roman" w:cs="Times New Roman"/>
          <w:sz w:val="24"/>
          <w:szCs w:val="24"/>
          <w:lang w:val="en-US"/>
        </w:rPr>
      </w:pPr>
    </w:p>
    <w:p w14:paraId="73C5C543">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Strategic Objectives </w:t>
      </w:r>
    </w:p>
    <w:p w14:paraId="674C9269">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Globalized Markets. The world is shrinking. Companies are expanding their reach, targeting new markets throughout the globe. Improvements in transportation and distribution time and costs are helping mass marketers such as PepsiCo and Coca-Cola Co. expand beyond their saturated domestic markets. Niche-marketers such as manufacturers of custom computer chips and electric compressors are also thinking "global," yet giving their customers "local" attention. Even professional-services firms, such as consulting and advertising agencies, have gone global. </w:t>
      </w:r>
    </w:p>
    <w:p w14:paraId="66896E7A">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Shorter Product Development Cycles. Fast response is the name of the game in many industries. Those firms that take the lead in identifying a new customer need and delivering a response to it are capturing impressive market shares. Some of them are using that early lead to lock in patent protection or drive down the learning curve to ensure higher profits over the long haul. Other firms are becoming effective practitioners of "fast followership." especially where patent protection is not a critical element of success. These firms are learning to profit from the leaders' work in defining new markets. No firm can afford the luxury of a leisurely product development cycle.</w:t>
      </w:r>
    </w:p>
    <w:p w14:paraId="1564695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Higher Performance Hurdles. In addition to getting products out faster, firms are upping the ante for customer satisfaction, thanks to pressure from both more knowledgeable and demanding customers and tougher competitors. Today's customers expect higher and more consistent levels of product quality and safety. They are increasingly impatient with delivery delays and broken promises. They expect every interaction with a firm to be pleasant and productive. When these expectations are not met, the customer usually has another firm to which to turn.</w:t>
      </w:r>
    </w:p>
    <w:p w14:paraId="22AF794E">
      <w:pPr>
        <w:jc w:val="both"/>
        <w:rPr>
          <w:rFonts w:hint="default" w:ascii="Times New Roman" w:hAnsi="Times New Roman" w:cs="Times New Roman"/>
          <w:sz w:val="24"/>
          <w:szCs w:val="24"/>
          <w:lang w:val="en-US"/>
        </w:rPr>
      </w:pPr>
    </w:p>
    <w:p w14:paraId="1CE0D4D5">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Business Processes</w:t>
      </w:r>
    </w:p>
    <w:p w14:paraId="546C9094">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Tighter Cross-Functional Linkages. In order to achieve faster response, produce higher-quality products, and present a unified face to the customer, firms are seeking ways to achieve tighter linkages between functions, for example, research and devel- opment (R&amp;D), engineering, marketing, and manufacturing; or between geographically dispersed units. This is in marked contrast to the approach many firms successfully employed a few decades ago, in which each functional area was encouraged to maxi- mize the efficiency of its activities, and senior general managers provided the necessary coordination. Many organizations today are faced with higher complexity and are moving too fast for the old "stovepipe" approach to continue to be feasible.</w:t>
      </w:r>
    </w:p>
    <w:p w14:paraId="60C3266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Work Force Diversity and Changing Career Paths. The Organization Man of 1955 was white, male, and had a western European name. Today, the homogeneous White Male Club has given way to unprecedented work place diversity, a trend that will continue. Today's organizational members speak a variety of languages, draw from a variety of experiences, and represent a far richer mix of talents, skills, and potential. In addition, today's aspiring manager no longer expects to remain in the same organization his/her entire career, and has different expectations about balancing work, family, and leisure than the prototypical post-World War II employee.</w:t>
      </w:r>
    </w:p>
    <w:p w14:paraId="7BF12C7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Globalized Operations. Even where a firm chooses not to compete in global markets, it may nevertheless engage in global operations, in order to take advantage of a superior national infrastructure, lower labor costs, or a highly skilled labor pool. This adds further complexity to the work force diversity issues mentioned above, as well as to the coordination costs necessary to sustain cross-functional and cross-border linkages. The general manager in this environment juggles a complex set of financial and human resources measures in response to a complex set of global capital markets, government regulations, and societal norms.</w:t>
      </w:r>
    </w:p>
    <w:p w14:paraId="6C647CF6">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Rapid, Unpredictable Technological Innovations. The rate at which knowledge doubles is accelerating, placing increasing burdens on managers trying to keep up with changes in the technologies that affect their business. Furthermore, technological breakthroughs in materials science, information technology, biotechnology, and other arenas can be unpredictable, making it difficult to plan for improved manufacturing and other processes.</w:t>
      </w:r>
    </w:p>
    <w:p w14:paraId="4BDE7936">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Technology changes can be incremental or discontinuous. Some incremental technical innovations can be readily absorbed into a firm's production and distribution processes; others render these processes obsolete. For example, the computer industry is being completely transformed by the microprocessor, Giants of the industry, such as IBM and Digital, are sustaining heavy losses at the hands of trendsetters like Microsoft and Apple. Developments underway in biotechnology may cause similar upheavals in the pharmaceutical and agribusiness industries.</w:t>
      </w:r>
    </w:p>
    <w:p w14:paraId="29646237">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Many of the above-mentioned pressures on strategic choice and tactical execution are driven by new capabilities for storing, processing, and transmitting information, a phenomenon that ups the ante for management education. Today's general manager needs to understand the increasing importance of information technology as a management tool for engaging in global operations, achieving cross-functional integration and rapid product introductions, developing future managers from a more varied pool of skills, and other managerial tasks. Organizational structures and management control systems, long a part of every general manager's tool kit, are taking new forms, in response to both these pressures and the unique enabling capabilities of networked information technologies.</w:t>
      </w:r>
    </w:p>
    <w:p w14:paraId="6B03994F">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 illustrated in Figures 1-1 and 1-2, this book addresses how managers translate strategy into day-to-day business processes (or execution) in an environment that is becoming increasingly complex and interdependent. Managers work with four highly interrelated components:</w:t>
      </w:r>
    </w:p>
    <w:p w14:paraId="18CB30BA">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People, the primary resource, who must be supported and leveraged with appropri- ate structures, systems, and processes to achieve organizational effectiveness.</w:t>
      </w:r>
    </w:p>
    <w:p w14:paraId="305D99E8">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Organizational structure and structuring processes, which are contingent upon varying internal capabilities and external conditions.</w:t>
      </w:r>
    </w:p>
    <w:p w14:paraId="488F7AD4">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Management control systems, for planning, monitoring, influencing, and evaluating individual and organizational performance.</w:t>
      </w:r>
    </w:p>
    <w:p w14:paraId="315B916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Information technologies, for supporting data acquisition and flexible decision making and communication under conditions of change and uncertainty.</w:t>
      </w:r>
    </w:p>
    <w:p w14:paraId="1263FB4D">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Organizational structure, information technologies, control systems, and human resources enable skillful general managers to extend their reach and to affect their organizations' destiny. Effective managers understand these tools and resources, and know which to use for what purposes and under what circumstances. The primary objective of this book is to ensure your familiarity with and understanding of how to effectively manage these components.</w:t>
      </w:r>
    </w:p>
    <w:p w14:paraId="005D695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This book comprises three parts, summarized in Figure 1-3. Part I, composed of this chapter as well as Chapters 2, 3, and 4, introduces the basic concepts and tools for designing and effectively using organizational structures, management control sys tems, and information technologies. Part II examines the impact and evolving roles of IT on individuals, organizations, and relationships between organizations. Part III examines how, by effectively deploying information resources to support organiza- tional structure, management control systems, and people, business transformation can be achieved. </w:t>
      </w:r>
    </w:p>
    <w:p w14:paraId="5BD33D09">
      <w:pPr>
        <w:jc w:val="both"/>
        <w:rPr>
          <w:rFonts w:hint="default" w:ascii="Times New Roman" w:hAnsi="Times New Roman" w:cs="Times New Roman"/>
          <w:sz w:val="24"/>
          <w:szCs w:val="24"/>
          <w:lang w:val="en-US"/>
        </w:rPr>
      </w:pPr>
    </w:p>
    <w:p w14:paraId="43A7BC14">
      <w:pPr>
        <w:jc w:val="both"/>
        <w:rPr>
          <w:rFonts w:hint="default" w:ascii="Times New Roman" w:hAnsi="Times New Roman" w:cs="Times New Roman"/>
          <w:sz w:val="24"/>
          <w:szCs w:val="24"/>
          <w:lang w:val="en-US"/>
        </w:rPr>
      </w:pPr>
    </w:p>
    <w:p w14:paraId="4CF66704">
      <w:pPr>
        <w:jc w:val="both"/>
        <w:rPr>
          <w:rFonts w:hint="default" w:ascii="Times New Roman" w:hAnsi="Times New Roman" w:cs="Times New Roman"/>
          <w:sz w:val="24"/>
          <w:szCs w:val="24"/>
          <w:lang w:val="en-US"/>
        </w:rPr>
      </w:pPr>
    </w:p>
    <w:p w14:paraId="46E2EBCD">
      <w:pPr>
        <w:jc w:val="both"/>
        <w:rPr>
          <w:rFonts w:hint="default" w:ascii="Times New Roman" w:hAnsi="Times New Roman" w:cs="Times New Roman"/>
          <w:sz w:val="24"/>
          <w:szCs w:val="24"/>
          <w:lang w:val="en-US"/>
        </w:rPr>
      </w:pPr>
    </w:p>
    <w:p w14:paraId="0BAD715E">
      <w:pPr>
        <w:jc w:val="both"/>
        <w:rPr>
          <w:rFonts w:hint="default" w:ascii="Times New Roman" w:hAnsi="Times New Roman" w:cs="Times New Roman"/>
          <w:sz w:val="24"/>
          <w:szCs w:val="24"/>
          <w:lang w:val="en-US"/>
        </w:rPr>
      </w:pPr>
    </w:p>
    <w:p w14:paraId="6A9BBADC">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PART I OVERVIEW</w:t>
      </w:r>
      <w:bookmarkStart w:id="0" w:name="_GoBack"/>
      <w:bookmarkEnd w:id="0"/>
    </w:p>
    <w:p w14:paraId="0DA74DE7">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Organizations exist to enable groups of people to effectively coordinate their efforts and get things done. The structure of an organization is the pattern of organizational roles, relationships, and procedures that enable such coordinated action by its members. Organization structure serves the following functions:</w:t>
      </w:r>
    </w:p>
    <w:p w14:paraId="27D26B32">
      <w:pPr>
        <w:numPr>
          <w:ilvl w:val="0"/>
          <w:numId w:val="2"/>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It enables the members of the organization to undertake a wide variety of activities according to a division of labor that defines the specialization, standardization, and departmentalization of tasks and functions.</w:t>
      </w:r>
    </w:p>
    <w:p w14:paraId="070120BD">
      <w:pPr>
        <w:numPr>
          <w:ilvl w:val="0"/>
          <w:numId w:val="2"/>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It enables the members of the organization to coordinate their activities through integrating mechanisms such as hierarchical supervision, formal rules and proce- dures, and training and socialization.</w:t>
      </w:r>
    </w:p>
    <w:p w14:paraId="45512407">
      <w:pPr>
        <w:numPr>
          <w:ilvl w:val="0"/>
          <w:numId w:val="2"/>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It defines the boundaries of the organization and its interfaces with the environment or the other organizations and institutions with which it must interact.</w:t>
      </w:r>
    </w:p>
    <w:p w14:paraId="1C951A2D">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Shaping an effective organization structure is a central function of general manage- ment. While only those at the highest levels have the ability to change or redesign the overall structure of an organization, all managers have to get things done within this framework. Moreover, most managers must structure those activities that fall within their own sphere of responsibility. Therefore, understanding how organizations are structured is vital to being an effective manager.</w:t>
      </w:r>
    </w:p>
    <w:p w14:paraId="1911B644">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Chapter 2 provides an introduction to principles of organizational structure and structuring processes. Three cases are presented-Appex Corporation: Hill, Holliday, Connors, Cosmopulos, Inc., Advertising; and Jacobs Suchard. All are examples of firms coping with change and uncertainty. One is growing rapidly, one is coping with an economic downturn, and one must deal with political and economic changes in Europe. General managers in each case modify organizational structure as a means to improve organizational effectiveness in these changing environments.</w:t>
      </w:r>
    </w:p>
    <w:p w14:paraId="78BDBAC1">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After management has adopted a specific strategy and basic implementation plans are developed, the next task is to take steps to ensure that day-to-day execution of business activities leads to desired outcomes. Systems that are established to ensure consistency of effort and achievement of desired outcomes must also be capable of signaling when conditions warrant changes in strategy, tactics, or ongoing business activities. This is the function of management control systems.</w:t>
      </w:r>
    </w:p>
    <w:p w14:paraId="1156859B">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book examines how traditional definitions and tactics of control systems have changed to fit the environment of the 1990s and twenty-first century. Management control is defined as creating conditions that will improve the probability that desirable outcomes will be achieved. There are two aspects of this new definition of control that distinguish it from traditional definitions of the term. First, control is defined in probabilistic terms. Even though the traditional definition recognizes (largely implic- itly) that objectives can never be achieved with certainty, the very purpose of control is to reduce this uncertainty as much as possible. Second, control is defined in terms of flexible goals rather than fixed objectives. This is because, as stated in the introduction of this chapter, firms' products, marketing, production, and logistics strategies are rapidly evolving in response to changing customer requirements, underlying technolo- gies, and competitors' moves. In an ambiguous and uncertain world where causal relationships are only partially known and change over time, we need a more probabilistic notion of control.</w:t>
      </w:r>
    </w:p>
    <w:p w14:paraId="38190AF2">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Chapter 3 discusses the concepts and tools of management control, and illustrates these with a case about the Sands Hotel and Casino. Next, this chapter addresses the issues of individual and organizational performance measurement. Firms are beginning to view financial figures as but one of a broader set of measures for tracking success in meeting strategic objectives. The Crompton Greaves Ltd. case illustrates one approach to performance measurement, and some of the issues involved in identifying appropriate measures and systems. The Compaq Computer Corporation case shows how flexible management control systems replace traditional strategic planning systems in a firm facing a highly volatile competitive environment.</w:t>
      </w:r>
    </w:p>
    <w:p w14:paraId="605AB758">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Information resources include information technologies (computer-based hardware and software) and data (numeric, textual, graphical, image, etc.). In a few decades, information technologies (IT) have come to permeate all functional activities of organizations, with impacts on individuals, work groups, the organization itself, and interorganizational relationships. Indications are that this penetration will continue over the foreseeable future, as IT costs continue to drop significantly while processing capabilities and managers' awareness of IT-driven business benefits increase.</w:t>
      </w:r>
    </w:p>
    <w:p w14:paraId="32D51065">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1975 only a small percentage of clerical and technical employees used computers, whereas today employees at all levels of the company use IT as an important tool for accomplishing their work. The Institute for the Future predicts that by 1995, 90 percent of American white-collar workers will use a personal computer in their jobs. Personal computers are shrinking and becoming increasingly portable. Some are equipped with disk drives containing as much information as an encyclope dia. Users can access enormous volumes of data on databases and communicate with one another by means of electronic mail over networks. These capabilities enable work to be done in any location, at any time. The pervasiveness, connectivity, and portability of information resources will enable further redefinition of organizations and markets.</w:t>
      </w:r>
    </w:p>
    <w:p w14:paraId="250358E2">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In the early 1980s, managers debated whether and how soon to acquire personal computing tools. Now, nearly all employees have ready access to these tools, and managers are assessing whether the organization is getting the greatest possible benefit from them. In many firms, this assessment is long overdue, since the tools were acquired in a somewhat random process that did not explicitly consider the full range of implications that the new technologies brought. Many previously manual tasks have been automated, when greater gain may have resulted from redesigning processes to take full advantage of IT capabilities. Similarly, management control systems in many cases were placed on top of networked personal computing platforms, rather than redesigned for maximum benefits. Many IT initiatives of the past decade have had both intended and unanticipated, positive and negative effects. </w:t>
      </w:r>
    </w:p>
    <w:p w14:paraId="5ED2FBC9">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IT is also having a significant impact on organizational structure. Where once an organization was defined by bricks and mortar, IT has helped to break down those walls, creating in their place networks of intraorganizational and interorganizational relationships. Through effective exploitation of information technologies, many orga- nizations have redefined their work from primarily creating physical products to primarily offering information-based products. IT has revolutionized both the products some firms offer and the ways some firms do business.</w:t>
      </w:r>
    </w:p>
    <w:p w14:paraId="43023BEB">
      <w:pPr>
        <w:numPr>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Chapter 4 defines the concept of an IT architecture and a process for defining an appropriate and flexible IT architecture. The chapter also examines how evolving information technologies are assimilated into organizations, and the ramifications of technological discontinuity on the organization and management of information resources. The Air Products and Chemicals, Inc., case presents a multinational firm looking to consolidate its mainframe applications in a single US data center by taking advantage of improved processing and networking capabilities. The Symantec case describes a rapidly growing young firm trying to improve its companywide informa- tion flows through more effective IT management. Figure 1-4 expands upon the initial framework to show its primary components (in simplified form) and the linkages among them.</w:t>
      </w:r>
    </w:p>
    <w:p w14:paraId="4C5A50AB">
      <w:pPr>
        <w:numPr>
          <w:numId w:val="0"/>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Who should design these components: general managers or their functional staff? The answer is both, and the process is analogous to building your own home. Sure, you need an architect you don't want that cantilevered balcony to fall down-but the major design decisions are yours. They must be, if the house is to reflect your taste and style, and suit your family's needs. And you are going to live in it. Managers live in a network of systems, processes, and relationships a used house, if you will frequently inherited from their predecessors. Modifications are not only feasible, they are almost mandatory. Management systems, structures, and human and information resources change and evolve as external pressures dictate change and as successive general managers exercise their design prerogatives.</w:t>
      </w:r>
    </w:p>
    <w:p w14:paraId="34DA4828"/>
    <w:p w14:paraId="575C93D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B71C6"/>
    <w:multiLevelType w:val="singleLevel"/>
    <w:tmpl w:val="339B71C6"/>
    <w:lvl w:ilvl="0" w:tentative="0">
      <w:start w:val="5"/>
      <w:numFmt w:val="upperLetter"/>
      <w:suff w:val="space"/>
      <w:lvlText w:val="%1."/>
      <w:lvlJc w:val="left"/>
    </w:lvl>
  </w:abstractNum>
  <w:abstractNum w:abstractNumId="1">
    <w:nsid w:val="7F73CAF3"/>
    <w:multiLevelType w:val="singleLevel"/>
    <w:tmpl w:val="7F73CAF3"/>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EB12D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qFormat/>
    <w:uiPriority w:val="0"/>
    <w:rPr>
      <w:rFonts w:ascii="Calibri" w:hAnsi="Calibri" w:eastAsia="SimSun" w:cs="Times New Roman"/>
    </w:rPr>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3171</Words>
  <Characters>18848</Characters>
  <Paragraphs>8</Paragraphs>
  <TotalTime>27</TotalTime>
  <ScaleCrop>false</ScaleCrop>
  <LinksUpToDate>false</LinksUpToDate>
  <CharactersWithSpaces>22013</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2026-05-02T22:45:00Z</dcterms:created>
  <dc:creator>itel A6610L</dc:creator>
  <cp:lastModifiedBy>Rachelle Palting</cp:lastModifiedBy>
  <dcterms:modified xsi:type="dcterms:W3CDTF">2026-05-03T03:41:23Z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748a7adb989342d49fef4e94bde0cde8</vt:lpwstr>
  </property>
  <property fmtid="{D5CDD505-2E9C-101B-9397-08002B2CF9AE}" pid="3" name="KSOTemplateDocerSaveRecord">
    <vt:lpwstr>eyJoZGlkIjoiNTA5NTEwNTRiNmRlMzViNjU2ZmI3NDQyZTllYWRhNTAiLCJ1c2VySWQiOiI4ODEzNDQ4NzM0MzQ4In0=</vt:lpwstr>
  </property>
  <property fmtid="{D5CDD505-2E9C-101B-9397-08002B2CF9AE}" pid="4" name="KSOProductBuildVer">
    <vt:lpwstr>1033-12.1.0.25242</vt:lpwstr>
  </property>
</Properties>
</file>